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60"/>
        </w:tabs>
        <w:spacing w:line="560" w:lineRule="exact"/>
        <w:jc w:val="center"/>
        <w:rPr>
          <w:rFonts w:hint="eastAsia" w:ascii="方正小标宋简体" w:hAnsi="宋体" w:eastAsia="方正小标宋简体" w:cs="宋体"/>
          <w:spacing w:val="-12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12"/>
          <w:kern w:val="0"/>
          <w:sz w:val="44"/>
          <w:szCs w:val="44"/>
        </w:rPr>
        <w:t>2018年温州-贵阳人才招聘会参会报名表</w:t>
      </w:r>
    </w:p>
    <w:p>
      <w:pPr>
        <w:spacing w:line="240" w:lineRule="atLeast"/>
        <w:jc w:val="center"/>
        <w:rPr>
          <w:rFonts w:hint="eastAsia" w:ascii="仿宋_GB2312" w:hAnsi="仿宋" w:eastAsia="仿宋_GB2312"/>
          <w:sz w:val="28"/>
          <w:szCs w:val="28"/>
        </w:rPr>
      </w:pPr>
    </w:p>
    <w:tbl>
      <w:tblPr>
        <w:tblStyle w:val="3"/>
        <w:tblW w:w="87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35"/>
        <w:gridCol w:w="1394"/>
        <w:gridCol w:w="1615"/>
        <w:gridCol w:w="161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招聘单</w:t>
            </w:r>
          </w:p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名    称</w:t>
            </w:r>
          </w:p>
        </w:tc>
        <w:tc>
          <w:tcPr>
            <w:tcW w:w="6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6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□政府机构    □高等院校    □科研院所   □医院</w:t>
            </w:r>
          </w:p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□国有企业    □股份制      □民营       □外/合资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地    址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邮   编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联 系 人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手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仿宋" w:eastAsia="仿宋_GB2312"/>
                <w:sz w:val="28"/>
                <w:szCs w:val="28"/>
              </w:rPr>
              <w:t>机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办公电话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住宿要求</w:t>
            </w:r>
          </w:p>
        </w:tc>
        <w:tc>
          <w:tcPr>
            <w:tcW w:w="6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标间（   ）      单间（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单位简介及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人才引进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相关政策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6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需</w:t>
            </w:r>
          </w:p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求</w:t>
            </w:r>
          </w:p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情</w:t>
            </w:r>
          </w:p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况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岗位名称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人   数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专   业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学   历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（本科及）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1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2018-09-29T01:03:59Z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