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苍南县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  <w:lang w:val="en-US" w:eastAsia="zh-CN"/>
        </w:rPr>
        <w:t>山海实业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集团有限公司2025年公开招聘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工作人员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  <w:t>体检须知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一、携带本人有效期内的身份证，按时参加体检，谢绝家属陪同。不按时到指定地点集中的作为自动放弃处理，如遇其他特殊重要原因不能参加体检，必须提前向体检实施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eastAsia="仿宋_GB2312"/>
          <w:sz w:val="32"/>
          <w:szCs w:val="32"/>
        </w:rPr>
        <w:t>告并经同意后另行安排体检，并在统一规定的时间之内完成体检。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二、体检标准：体检要求参考公务员录用有关规定执行。体检工作实施前，国家、省出台新规定的，按新规定执行。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四、体检费350元，体检费用由考生现场缴付，请考生备足现金以备加检项目所需。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六、体检当天需进行采血、B超等检查，考生在受检前禁食8-12小时。不要穿胸前带有亮片或金属的衣服以免影响检查，女性受检者不要穿连裤袜。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七、女性受检者月经期间请勿做妇科及尿液检查，待经期完毕后再补检；怀孕或可能已受孕者，凭医生证明，事先告知体检工作人员，勿做X光检查。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八、对视力、听力、血压等项目达不到体检合格标准的，可当场向体检实施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sz w:val="32"/>
          <w:szCs w:val="32"/>
        </w:rPr>
        <w:t>申请复检，经同意后安排当日复检；对病理性心电图、病理性杂音等项目达不到体检合格标准的，可当场向体检实施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sz w:val="32"/>
          <w:szCs w:val="32"/>
        </w:rPr>
        <w:t>申请复检，经同意后安排当场复检。当日复检或当场复检在体检初检医院进行。需要当场复检的体检项目，如考生不按规定要求进行检查的，当场签字确认，视为放弃该项检查。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九、考生对非当日、非当场复检的体检项目结果有疑问时，可以在接到体检结论通知之日起7日内，向体检实施</w:t>
      </w: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bookmarkEnd w:id="0"/>
      <w:r>
        <w:rPr>
          <w:rFonts w:hint="eastAsia" w:ascii="仿宋_GB2312" w:eastAsia="仿宋_GB2312"/>
          <w:sz w:val="32"/>
          <w:szCs w:val="32"/>
        </w:rPr>
        <w:t>提交书面复检申请。复检只能进行一次，结果以复检结论为准。复检费用自理。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十、请配合医生认真检查所有项目，勿漏检。若自动放弃某一检查项目，将会影响录用。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十二、在体检过程中考生须服从带队人员管理，不得向医务人员和工作人员打听体检结果，不得擅自离开体检小组单独活动。体检结束后立即开通手机，以便联系。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十三、在体检过程中有舞弊或其它违纪情况的，按有关规定处理。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十四、待体检全部完成后，招录</w:t>
      </w:r>
      <w:r>
        <w:rPr>
          <w:rFonts w:hint="default" w:ascii="仿宋_GB2312" w:eastAsia="仿宋_GB2312"/>
          <w:sz w:val="32"/>
          <w:szCs w:val="32"/>
          <w:lang w:val="en-US"/>
        </w:rPr>
        <w:t>单位</w:t>
      </w:r>
      <w:r>
        <w:rPr>
          <w:rFonts w:hint="eastAsia" w:ascii="仿宋_GB2312" w:eastAsia="仿宋_GB2312"/>
          <w:sz w:val="32"/>
          <w:szCs w:val="32"/>
        </w:rPr>
        <w:t>将按照招聘公告规定确定考察对象并公布。</w:t>
      </w:r>
    </w:p>
    <w:sectPr>
      <w:headerReference r:id="rId3" w:type="default"/>
      <w:footerReference r:id="rId4" w:type="default"/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YzhiOGFkYjI1NWZlN2QxYTFlNzgwYzhkYTI5MmYifQ=="/>
  </w:docVars>
  <w:rsids>
    <w:rsidRoot w:val="00000000"/>
    <w:rsid w:val="0A955689"/>
    <w:rsid w:val="363028AA"/>
    <w:rsid w:val="4C4A591A"/>
    <w:rsid w:val="70D10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bds_more"/>
    <w:basedOn w:val="6"/>
    <w:qFormat/>
    <w:uiPriority w:val="0"/>
  </w:style>
  <w:style w:type="character" w:customStyle="1" w:styleId="10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qFormat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qFormat/>
    <w:uiPriority w:val="0"/>
  </w:style>
  <w:style w:type="character" w:customStyle="1" w:styleId="15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6">
    <w:name w:val="bds_more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889</Words>
  <Characters>897</Characters>
  <Paragraphs>24</Paragraphs>
  <TotalTime>13</TotalTime>
  <ScaleCrop>false</ScaleCrop>
  <LinksUpToDate>false</LinksUpToDate>
  <CharactersWithSpaces>897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2022-08-02T00:47:00Z</dcterms:created>
  <dc:creator>默默</dc:creator>
  <cp:lastModifiedBy>任佳佳</cp:lastModifiedBy>
  <cp:lastPrinted>2021-03-15T08:43:00Z</cp:lastPrinted>
  <dcterms:modified xsi:type="dcterms:W3CDTF">2025-07-22T01:37:29Z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3C286B3B8E8E49AB96E8212A8E0EAEA8_13</vt:lpwstr>
  </property>
  <property fmtid="{D5CDD505-2E9C-101B-9397-08002B2CF9AE}" pid="4" name="KSOTemplateDocerSaveRecord">
    <vt:lpwstr>eyJoZGlkIjoiOTkzZmFiYTlkNWJlNTg3ZTViYzlhODE5NTJmNzQ4OGYiLCJ1c2VySWQiOiI0NTIyOTQ4NTUifQ==</vt:lpwstr>
  </property>
</Properties>
</file>